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FA" w:rsidRPr="00DC745E" w:rsidRDefault="009831FA" w:rsidP="00DE57A4">
      <w:pPr>
        <w:shd w:val="clear" w:color="auto" w:fill="FFFEFF"/>
        <w:jc w:val="center"/>
        <w:rPr>
          <w:rFonts w:ascii="Arial Narrow" w:hAnsi="Arial Narrow" w:cs="Arial"/>
          <w:b/>
          <w:caps/>
          <w:sz w:val="22"/>
          <w:szCs w:val="22"/>
        </w:rPr>
      </w:pPr>
      <w:r w:rsidRPr="00DC745E">
        <w:rPr>
          <w:rFonts w:ascii="Arial Narrow" w:hAnsi="Arial Narrow" w:cs="Arial"/>
          <w:b/>
          <w:caps/>
          <w:sz w:val="22"/>
          <w:szCs w:val="22"/>
        </w:rPr>
        <w:t>Президиум Союза промышленников и предпринимателей</w:t>
      </w:r>
      <w:r w:rsidR="00AE3FED" w:rsidRPr="00DC745E">
        <w:rPr>
          <w:rFonts w:ascii="Arial Narrow" w:hAnsi="Arial Narrow" w:cs="Arial"/>
          <w:b/>
          <w:caps/>
          <w:sz w:val="22"/>
          <w:szCs w:val="22"/>
        </w:rPr>
        <w:t xml:space="preserve"> </w:t>
      </w:r>
      <w:r w:rsidRPr="00DC745E">
        <w:rPr>
          <w:rFonts w:ascii="Arial Narrow" w:hAnsi="Arial Narrow" w:cs="Arial"/>
          <w:b/>
          <w:caps/>
          <w:sz w:val="22"/>
          <w:szCs w:val="22"/>
        </w:rPr>
        <w:t xml:space="preserve">Санкт-Петербурга </w:t>
      </w:r>
    </w:p>
    <w:p w:rsidR="009831FA" w:rsidRPr="00DC745E" w:rsidRDefault="009831FA" w:rsidP="00E84E72">
      <w:pPr>
        <w:shd w:val="clear" w:color="auto" w:fill="FFFEFF"/>
        <w:spacing w:before="240"/>
        <w:jc w:val="center"/>
        <w:rPr>
          <w:rFonts w:ascii="Arial Narrow" w:hAnsi="Arial Narrow" w:cs="Arial"/>
          <w:b/>
          <w:caps/>
          <w:w w:val="150"/>
          <w:sz w:val="22"/>
          <w:szCs w:val="22"/>
        </w:rPr>
      </w:pPr>
      <w:r w:rsidRPr="00DC745E">
        <w:rPr>
          <w:rFonts w:ascii="Arial Narrow" w:hAnsi="Arial Narrow" w:cs="Arial"/>
          <w:b/>
          <w:caps/>
          <w:w w:val="150"/>
          <w:sz w:val="22"/>
          <w:szCs w:val="22"/>
        </w:rPr>
        <w:t>постановление</w:t>
      </w:r>
    </w:p>
    <w:tbl>
      <w:tblPr>
        <w:tblW w:w="5174" w:type="pct"/>
        <w:tblInd w:w="-459" w:type="dxa"/>
        <w:tblLook w:val="0000"/>
      </w:tblPr>
      <w:tblGrid>
        <w:gridCol w:w="6710"/>
        <w:gridCol w:w="3781"/>
      </w:tblGrid>
      <w:tr w:rsidR="00B01D4E" w:rsidRPr="00DC745E" w:rsidTr="001E0F27">
        <w:trPr>
          <w:trHeight w:val="514"/>
        </w:trPr>
        <w:tc>
          <w:tcPr>
            <w:tcW w:w="3198" w:type="pct"/>
            <w:tcBorders>
              <w:bottom w:val="thinThickSmallGap" w:sz="24" w:space="0" w:color="auto"/>
            </w:tcBorders>
            <w:shd w:val="clear" w:color="auto" w:fill="FFFFFF"/>
          </w:tcPr>
          <w:p w:rsidR="00B01D4E" w:rsidRPr="00DC745E" w:rsidRDefault="00B01D4E" w:rsidP="009B054E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DC745E">
              <w:rPr>
                <w:rFonts w:ascii="Arial Narrow" w:hAnsi="Arial Narrow" w:cs="Arial"/>
                <w:b/>
                <w:i/>
                <w:sz w:val="22"/>
                <w:szCs w:val="22"/>
              </w:rPr>
              <w:t>Октябрьский центр научно-технической информации и библиотек</w:t>
            </w:r>
            <w:r w:rsidR="009B054E" w:rsidRPr="00DC745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, </w:t>
            </w:r>
            <w:r w:rsidRPr="00DC745E">
              <w:rPr>
                <w:rFonts w:ascii="Arial Narrow" w:hAnsi="Arial Narrow" w:cs="Arial"/>
                <w:b/>
                <w:i/>
                <w:sz w:val="22"/>
                <w:szCs w:val="22"/>
              </w:rPr>
              <w:t>наб.Обводного канала, 114</w:t>
            </w:r>
          </w:p>
        </w:tc>
        <w:tc>
          <w:tcPr>
            <w:tcW w:w="1802" w:type="pct"/>
            <w:tcBorders>
              <w:bottom w:val="thinThickSmallGap" w:sz="24" w:space="0" w:color="auto"/>
            </w:tcBorders>
            <w:shd w:val="clear" w:color="auto" w:fill="FFFFFF"/>
          </w:tcPr>
          <w:p w:rsidR="00B01D4E" w:rsidRPr="00DC745E" w:rsidRDefault="00B01D4E" w:rsidP="00AB7277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DC745E">
              <w:rPr>
                <w:rFonts w:ascii="Arial Narrow" w:hAnsi="Arial Narrow" w:cs="Arial"/>
                <w:b/>
                <w:i/>
                <w:sz w:val="22"/>
                <w:szCs w:val="22"/>
              </w:rPr>
              <w:t>13 декабря 2012 года</w:t>
            </w:r>
            <w:r w:rsidRPr="00DC745E">
              <w:rPr>
                <w:rFonts w:ascii="Arial Narrow" w:hAnsi="Arial Narrow" w:cs="Arial"/>
                <w:b/>
                <w:i/>
                <w:sz w:val="22"/>
                <w:szCs w:val="22"/>
              </w:rPr>
              <w:br/>
              <w:t>15-00</w:t>
            </w:r>
          </w:p>
        </w:tc>
      </w:tr>
      <w:tr w:rsidR="00F173F9" w:rsidRPr="00DC745E" w:rsidTr="001E0F27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F173F9" w:rsidRPr="00DC745E" w:rsidRDefault="00B01D4E" w:rsidP="00B01D4E">
            <w:pPr>
              <w:spacing w:before="240" w:line="276" w:lineRule="auto"/>
              <w:ind w:firstLine="7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745E">
              <w:rPr>
                <w:rFonts w:ascii="Arial Narrow" w:hAnsi="Arial Narrow"/>
                <w:b/>
                <w:sz w:val="22"/>
                <w:szCs w:val="22"/>
              </w:rPr>
              <w:t xml:space="preserve">Об опыте работы Октябрьской железной дороги и задачах предприятий и организаций Санкт-Петербурга по повышению эффективности  работы </w:t>
            </w:r>
            <w:r w:rsidRPr="00DC745E">
              <w:rPr>
                <w:rFonts w:ascii="Arial Narrow" w:hAnsi="Arial Narrow"/>
                <w:b/>
                <w:sz w:val="22"/>
                <w:szCs w:val="22"/>
              </w:rPr>
              <w:br/>
              <w:t xml:space="preserve">на основе сокращения издержек </w:t>
            </w:r>
            <w:bookmarkStart w:id="0" w:name="_GoBack"/>
            <w:bookmarkEnd w:id="0"/>
            <w:r w:rsidRPr="00DC745E">
              <w:rPr>
                <w:rFonts w:ascii="Arial Narrow" w:hAnsi="Arial Narrow"/>
                <w:b/>
                <w:sz w:val="22"/>
                <w:szCs w:val="22"/>
              </w:rPr>
              <w:t>в рамках членства России в ВТО</w:t>
            </w:r>
          </w:p>
        </w:tc>
      </w:tr>
      <w:tr w:rsidR="001C2B20" w:rsidRPr="00DC745E" w:rsidTr="001E0F27">
        <w:trPr>
          <w:trHeight w:val="853"/>
        </w:trPr>
        <w:tc>
          <w:tcPr>
            <w:tcW w:w="5000" w:type="pct"/>
            <w:gridSpan w:val="2"/>
          </w:tcPr>
          <w:p w:rsidR="001C2B20" w:rsidRPr="00DC745E" w:rsidRDefault="001C2B20" w:rsidP="004865B8">
            <w:pPr>
              <w:spacing w:before="240" w:line="276" w:lineRule="auto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>Заслушав доклад  заместителя начальника октябрьской железной дороги по управлению качеством и маркетингу Малерян К.Г., сообщения  ряда других членов Союза Президиум отмечает, что члены СПП СПб проводят определенную работу по повышению эффективности деятельности на основе сокращения издержек в рамках членства России в ВТО. На предприятиях и в организациях проводятся мероприятия по модернизации производства, инновационному и научному развитию, что обеспечивает рост производительности труда, улучшение качества продукции и услуг,  рост заработной платы, и создает предпосылки для повышения их конкурентоспособности создаваемый продукции, увеличения вклада в бюджет города.</w:t>
            </w:r>
          </w:p>
          <w:p w:rsidR="001C2B20" w:rsidRPr="00DC745E" w:rsidRDefault="001C2B20" w:rsidP="004865B8">
            <w:pPr>
              <w:spacing w:before="240" w:line="276" w:lineRule="auto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>Об этом свидетельствуют и итоги работы реального сектора экономики за 10 месяцев т.г.. Так, обрабатывающие производства нарастили объем продаж  за 10 месяцев т.г. по сравнению с аналогичным периодом 2011 года на 112,1 %, в том числе производство электрооборудования электронного и оптического увеличилось на 126, 1 %, транспортных средств и оборудования – на 124,3 %, в пищевой промышленности – на 106,2 %. Индекс промышленного производства составил 105,8 %. В бюджет города реальный сектор экономики вносит более 40 %.</w:t>
            </w:r>
          </w:p>
          <w:p w:rsidR="001C2B20" w:rsidRPr="00DC745E" w:rsidRDefault="001C2B20" w:rsidP="004865B8">
            <w:pPr>
              <w:spacing w:before="240" w:line="276" w:lineRule="auto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>Наряду с этим, в экономике сохраняется неблагоприятная предпринимательская среда – инвестиционная, инновационная, налоговая, финансовая, таможенная.</w:t>
            </w:r>
          </w:p>
          <w:p w:rsidR="001C2B20" w:rsidRPr="00DC745E" w:rsidRDefault="001C2B20" w:rsidP="004865B8">
            <w:pPr>
              <w:spacing w:before="240" w:line="276" w:lineRule="auto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 xml:space="preserve">Президиум отмечает, что в среднесрочном периоде возможно возникновение ряда экономических рисков, в том числе рисков, связанных с вступлением России в ВТО и продолжением мирового экономического кризиса. </w:t>
            </w:r>
          </w:p>
          <w:p w:rsidR="001C2B20" w:rsidRPr="00DC745E" w:rsidRDefault="001C2B20" w:rsidP="004865B8">
            <w:pPr>
              <w:spacing w:before="240" w:line="276" w:lineRule="auto"/>
              <w:ind w:firstLine="70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45E">
              <w:rPr>
                <w:rFonts w:ascii="Arial Narrow" w:hAnsi="Arial Narrow"/>
                <w:b/>
                <w:sz w:val="22"/>
                <w:szCs w:val="22"/>
              </w:rPr>
              <w:t>ПРЕЗИДИУМ ПОСТАНОВЛЯЕТ:</w:t>
            </w:r>
          </w:p>
          <w:p w:rsidR="001C2B20" w:rsidRPr="00DC745E" w:rsidRDefault="00DC745E" w:rsidP="00DC745E">
            <w:pPr>
              <w:spacing w:before="240" w:line="276" w:lineRule="auto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="001C2B20" w:rsidRPr="00DC745E">
              <w:rPr>
                <w:rFonts w:ascii="Arial Narrow" w:hAnsi="Arial Narrow"/>
                <w:sz w:val="22"/>
                <w:szCs w:val="22"/>
              </w:rPr>
              <w:t xml:space="preserve">Отметить положительную работу, проводимую рядом членов Союза по повышению эффективности  работы на основе сокращения издержек путем внедрения технологий и механизмов бережливого производства в рамках членства России в ВТО, направленную на рост конкурентоспособности продукции и услуг на отечественном и мировом рынках. </w:t>
            </w:r>
          </w:p>
          <w:p w:rsidR="001C2B20" w:rsidRPr="00DC745E" w:rsidRDefault="00DC745E" w:rsidP="00DC745E">
            <w:pPr>
              <w:spacing w:before="240" w:line="276" w:lineRule="auto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2. </w:t>
            </w:r>
            <w:r w:rsidR="001C2B20" w:rsidRPr="00DC745E">
              <w:rPr>
                <w:rFonts w:ascii="Arial Narrow" w:hAnsi="Arial Narrow"/>
                <w:sz w:val="22"/>
                <w:szCs w:val="22"/>
              </w:rPr>
              <w:t>Рекомендовать членам СПП СПб в области технологий и механизмов бережливого производства:</w:t>
            </w:r>
          </w:p>
          <w:p w:rsidR="001C2B20" w:rsidRPr="00DC745E" w:rsidRDefault="001C2B20" w:rsidP="00DC745E">
            <w:pPr>
              <w:pStyle w:val="a9"/>
              <w:numPr>
                <w:ilvl w:val="0"/>
                <w:numId w:val="17"/>
              </w:numPr>
              <w:spacing w:line="276" w:lineRule="auto"/>
              <w:ind w:left="601" w:hanging="28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>проанализировать планы развития на 2013 год с учетом возможности проявления потенциальных экономических рисков</w:t>
            </w:r>
            <w:r w:rsidR="00DC745E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1C2B20" w:rsidRPr="00DC745E" w:rsidRDefault="001C2B20" w:rsidP="00DC745E">
            <w:pPr>
              <w:pStyle w:val="a9"/>
              <w:numPr>
                <w:ilvl w:val="0"/>
                <w:numId w:val="17"/>
              </w:numPr>
              <w:spacing w:line="276" w:lineRule="auto"/>
              <w:ind w:left="601" w:hanging="28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>использовать в своей работе технологии и механизмы</w:t>
            </w:r>
            <w:r w:rsidR="00DC745E">
              <w:rPr>
                <w:rFonts w:ascii="Arial Narrow" w:hAnsi="Arial Narrow"/>
                <w:sz w:val="22"/>
                <w:szCs w:val="22"/>
              </w:rPr>
              <w:t xml:space="preserve"> бережливого производства;</w:t>
            </w:r>
          </w:p>
          <w:p w:rsidR="001C2B20" w:rsidRPr="00DC745E" w:rsidRDefault="001C2B20" w:rsidP="00DC745E">
            <w:pPr>
              <w:pStyle w:val="a9"/>
              <w:numPr>
                <w:ilvl w:val="0"/>
                <w:numId w:val="17"/>
              </w:numPr>
              <w:spacing w:line="276" w:lineRule="auto"/>
              <w:ind w:left="601" w:hanging="28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 xml:space="preserve">направить на обучение своих работников в Октябрьскую железную дорогу для ознакомления с </w:t>
            </w:r>
            <w:r w:rsidR="00DC745E">
              <w:rPr>
                <w:rFonts w:ascii="Arial Narrow" w:hAnsi="Arial Narrow"/>
                <w:sz w:val="22"/>
                <w:szCs w:val="22"/>
              </w:rPr>
              <w:t>опытом бережливого производства;</w:t>
            </w:r>
          </w:p>
          <w:p w:rsidR="001C2B20" w:rsidRPr="00DC745E" w:rsidRDefault="001C2B20" w:rsidP="00DC745E">
            <w:pPr>
              <w:pStyle w:val="a9"/>
              <w:numPr>
                <w:ilvl w:val="0"/>
                <w:numId w:val="17"/>
              </w:numPr>
              <w:spacing w:line="276" w:lineRule="auto"/>
              <w:ind w:left="601" w:hanging="28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>использовать в своей работе опыт ОАО «</w:t>
            </w:r>
            <w:r w:rsidR="00DC745E" w:rsidRPr="00DC745E">
              <w:rPr>
                <w:rFonts w:ascii="Arial Narrow" w:hAnsi="Arial Narrow"/>
                <w:sz w:val="22"/>
                <w:szCs w:val="22"/>
              </w:rPr>
              <w:t>ЛЕНПОЛИГРАФМАШ</w:t>
            </w:r>
            <w:r w:rsidRPr="00DC745E">
              <w:rPr>
                <w:rFonts w:ascii="Arial Narrow" w:hAnsi="Arial Narrow"/>
                <w:sz w:val="22"/>
                <w:szCs w:val="22"/>
              </w:rPr>
              <w:t xml:space="preserve">» по внедрению информационных систем управления производством и опыт по перемещению производства на </w:t>
            </w:r>
            <w:r w:rsidR="00DC745E">
              <w:rPr>
                <w:rFonts w:ascii="Arial Narrow" w:hAnsi="Arial Narrow"/>
                <w:sz w:val="22"/>
                <w:szCs w:val="22"/>
              </w:rPr>
              <w:t>новую производственную площадку;</w:t>
            </w:r>
          </w:p>
          <w:p w:rsidR="001C2B20" w:rsidRPr="00DC745E" w:rsidRDefault="001C2B20" w:rsidP="00DC745E">
            <w:pPr>
              <w:pStyle w:val="a9"/>
              <w:numPr>
                <w:ilvl w:val="0"/>
                <w:numId w:val="17"/>
              </w:numPr>
              <w:spacing w:line="276" w:lineRule="auto"/>
              <w:ind w:left="601" w:hanging="28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>рассмотреть необходимость привлечения ГК «Оргпром» к внедрению технологий бережливого производства на своих предприятиях и в организациях.</w:t>
            </w:r>
          </w:p>
          <w:p w:rsidR="001C2B20" w:rsidRPr="00DC745E" w:rsidRDefault="00DC745E" w:rsidP="00DC745E">
            <w:pPr>
              <w:spacing w:before="240" w:line="276" w:lineRule="auto"/>
              <w:ind w:left="33" w:firstLine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 Р</w:t>
            </w:r>
            <w:r w:rsidR="001C2B20" w:rsidRPr="00DC745E">
              <w:rPr>
                <w:rFonts w:ascii="Arial Narrow" w:hAnsi="Arial Narrow"/>
                <w:sz w:val="22"/>
                <w:szCs w:val="22"/>
              </w:rPr>
              <w:t>екомендовать членам СПП СПб использовать в своей работе предложения, содержащиеся в сообщении руководителя Управления федеральной налоговой службы по Санкт – Петербургу  Корязиной В.А.:</w:t>
            </w:r>
          </w:p>
          <w:p w:rsidR="001C2B20" w:rsidRPr="00DC745E" w:rsidRDefault="001C2B20" w:rsidP="00DC745E">
            <w:pPr>
              <w:pStyle w:val="a9"/>
              <w:numPr>
                <w:ilvl w:val="0"/>
                <w:numId w:val="19"/>
              </w:numPr>
              <w:spacing w:line="276" w:lineRule="auto"/>
              <w:ind w:left="601" w:hanging="28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>об использовании в работе бухгалтерий организаций информац</w:t>
            </w:r>
            <w:r w:rsidR="00DC745E">
              <w:rPr>
                <w:rFonts w:ascii="Arial Narrow" w:hAnsi="Arial Narrow"/>
                <w:sz w:val="22"/>
                <w:szCs w:val="22"/>
              </w:rPr>
              <w:t>ии, размещенной на сайте ФНС РФ;</w:t>
            </w:r>
          </w:p>
          <w:p w:rsidR="001C2B20" w:rsidRPr="00DC745E" w:rsidRDefault="001C2B20" w:rsidP="00DC745E">
            <w:pPr>
              <w:pStyle w:val="a9"/>
              <w:numPr>
                <w:ilvl w:val="0"/>
                <w:numId w:val="19"/>
              </w:numPr>
              <w:spacing w:line="276" w:lineRule="auto"/>
              <w:ind w:left="601" w:hanging="28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>о целесообразности досудебного порядка разрешения налоговых споров путем обращения</w:t>
            </w:r>
            <w:r w:rsidR="00DC745E">
              <w:rPr>
                <w:rFonts w:ascii="Arial Narrow" w:hAnsi="Arial Narrow"/>
                <w:sz w:val="22"/>
                <w:szCs w:val="22"/>
              </w:rPr>
              <w:t xml:space="preserve"> в вышестоящую налоговую службу;</w:t>
            </w:r>
          </w:p>
          <w:p w:rsidR="001C2B20" w:rsidRPr="00DC745E" w:rsidRDefault="001C2B20" w:rsidP="00DC745E">
            <w:pPr>
              <w:pStyle w:val="a9"/>
              <w:numPr>
                <w:ilvl w:val="0"/>
                <w:numId w:val="19"/>
              </w:numPr>
              <w:spacing w:line="276" w:lineRule="auto"/>
              <w:ind w:left="601" w:hanging="28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 xml:space="preserve">об использовании электронных сервисов ФНС РФ. </w:t>
            </w:r>
          </w:p>
          <w:p w:rsidR="001C2B20" w:rsidRPr="00DC745E" w:rsidRDefault="00DC745E" w:rsidP="00DC745E">
            <w:pPr>
              <w:spacing w:before="24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4. Р</w:t>
            </w:r>
            <w:r w:rsidR="001C2B20" w:rsidRPr="00DC745E">
              <w:rPr>
                <w:rFonts w:ascii="Arial Narrow" w:hAnsi="Arial Narrow"/>
                <w:sz w:val="22"/>
                <w:szCs w:val="22"/>
              </w:rPr>
              <w:t>екомендовать Комитету экономического развития, промышленной политики и торговли:</w:t>
            </w:r>
          </w:p>
          <w:p w:rsidR="001C2B20" w:rsidRPr="00DC745E" w:rsidRDefault="001C2B20" w:rsidP="00DC745E">
            <w:pPr>
              <w:pStyle w:val="a9"/>
              <w:numPr>
                <w:ilvl w:val="0"/>
                <w:numId w:val="18"/>
              </w:numPr>
              <w:spacing w:line="276" w:lineRule="auto"/>
              <w:ind w:left="601" w:hanging="28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 xml:space="preserve">ознакомиться с опытом работы ОАО «Российские железные дороги» по образованию службы единого инновационного </w:t>
            </w:r>
            <w:r w:rsidR="00DC745E">
              <w:rPr>
                <w:rFonts w:ascii="Arial Narrow" w:hAnsi="Arial Narrow"/>
                <w:sz w:val="22"/>
                <w:szCs w:val="22"/>
              </w:rPr>
              <w:t>заказчика в городском хозяйстве;</w:t>
            </w:r>
            <w:r w:rsidRPr="00DC745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1C2B20" w:rsidRPr="00DC745E" w:rsidRDefault="001C2B20" w:rsidP="00DC745E">
            <w:pPr>
              <w:pStyle w:val="a9"/>
              <w:numPr>
                <w:ilvl w:val="0"/>
                <w:numId w:val="18"/>
              </w:numPr>
              <w:spacing w:line="276" w:lineRule="auto"/>
              <w:ind w:left="601" w:hanging="28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>рассмотреть совместно с Октябрьской железной дорогой целесообразность и возможность образования железнод</w:t>
            </w:r>
            <w:r w:rsidR="00DC745E">
              <w:rPr>
                <w:rFonts w:ascii="Arial Narrow" w:hAnsi="Arial Narrow"/>
                <w:sz w:val="22"/>
                <w:szCs w:val="22"/>
              </w:rPr>
              <w:t>орожного кластера в Петербурге;</w:t>
            </w:r>
          </w:p>
          <w:p w:rsidR="001C2B20" w:rsidRPr="00DC745E" w:rsidRDefault="001C2B20" w:rsidP="00DC745E">
            <w:pPr>
              <w:pStyle w:val="a9"/>
              <w:numPr>
                <w:ilvl w:val="0"/>
                <w:numId w:val="18"/>
              </w:numPr>
              <w:spacing w:line="276" w:lineRule="auto"/>
              <w:ind w:left="601" w:hanging="28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745E">
              <w:rPr>
                <w:rFonts w:ascii="Arial Narrow" w:hAnsi="Arial Narrow"/>
                <w:sz w:val="22"/>
                <w:szCs w:val="22"/>
              </w:rPr>
              <w:t>рассмотреть возможность преимущественного выполнения городских целевых программ за счет городских предприятий и организаций.</w:t>
            </w:r>
          </w:p>
          <w:p w:rsidR="001C2B20" w:rsidRPr="00DC745E" w:rsidRDefault="00DC745E" w:rsidP="00DC745E">
            <w:pPr>
              <w:spacing w:before="240" w:line="276" w:lineRule="auto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5. </w:t>
            </w:r>
            <w:r w:rsidR="001C2B20" w:rsidRPr="00DC745E">
              <w:rPr>
                <w:rFonts w:ascii="Arial Narrow" w:hAnsi="Arial Narrow"/>
                <w:sz w:val="22"/>
                <w:szCs w:val="22"/>
              </w:rPr>
              <w:t>Исполнительной дирекции продолжить работу с</w:t>
            </w:r>
            <w:r>
              <w:rPr>
                <w:rFonts w:ascii="Arial Narrow" w:hAnsi="Arial Narrow"/>
                <w:sz w:val="22"/>
                <w:szCs w:val="22"/>
              </w:rPr>
              <w:t xml:space="preserve"> Законодательным собранием и с п</w:t>
            </w:r>
            <w:r w:rsidR="001C2B20" w:rsidRPr="00DC745E">
              <w:rPr>
                <w:rFonts w:ascii="Arial Narrow" w:hAnsi="Arial Narrow"/>
                <w:sz w:val="22"/>
                <w:szCs w:val="22"/>
              </w:rPr>
              <w:t xml:space="preserve">равительством Санкт-Петербурга по формированию более благоприятной предпринимательской среды в экономике города. </w:t>
            </w:r>
          </w:p>
          <w:p w:rsidR="001C2B20" w:rsidRPr="00DC745E" w:rsidRDefault="00DC745E" w:rsidP="00DC745E">
            <w:pPr>
              <w:spacing w:before="240" w:line="276" w:lineRule="auto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6. </w:t>
            </w:r>
            <w:r w:rsidR="001C2B20" w:rsidRPr="00DC745E">
              <w:rPr>
                <w:rFonts w:ascii="Arial Narrow" w:hAnsi="Arial Narrow"/>
                <w:sz w:val="22"/>
                <w:szCs w:val="22"/>
              </w:rPr>
              <w:t>Просить правительство Санкт-Петербурга активизировать работу промышленного Совета Санкт-Петербурга, предусмотренного законодательством Санкт-Петербурга, и организовать работу, совместно с НКО, выдающими интересы промышленников,  по подготовке программы развития промышленного комплекса Санкт-Петербурга на ближайший и среднесрочный периоды.</w:t>
            </w:r>
          </w:p>
        </w:tc>
      </w:tr>
    </w:tbl>
    <w:p w:rsidR="007048C3" w:rsidRPr="00DC745E" w:rsidRDefault="007048C3" w:rsidP="00F31CB9">
      <w:pPr>
        <w:rPr>
          <w:rFonts w:ascii="Arial Narrow" w:hAnsi="Arial Narrow" w:cs="Arial"/>
          <w:sz w:val="22"/>
          <w:szCs w:val="22"/>
        </w:rPr>
      </w:pPr>
    </w:p>
    <w:sectPr w:rsidR="007048C3" w:rsidRPr="00DC745E" w:rsidSect="00DE57A4">
      <w:footerReference w:type="even" r:id="rId7"/>
      <w:footerReference w:type="default" r:id="rId8"/>
      <w:pgSz w:w="11906" w:h="16838" w:code="9"/>
      <w:pgMar w:top="851" w:right="566" w:bottom="142" w:left="1418" w:header="720" w:footer="3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FF" w:rsidRPr="00E84E72" w:rsidRDefault="00841DFF">
      <w:pPr>
        <w:rPr>
          <w:sz w:val="8"/>
          <w:szCs w:val="8"/>
        </w:rPr>
      </w:pPr>
      <w:r w:rsidRPr="00E84E72">
        <w:rPr>
          <w:sz w:val="8"/>
          <w:szCs w:val="8"/>
        </w:rPr>
        <w:separator/>
      </w:r>
    </w:p>
  </w:endnote>
  <w:endnote w:type="continuationSeparator" w:id="0">
    <w:p w:rsidR="00841DFF" w:rsidRPr="00E84E72" w:rsidRDefault="00841DFF">
      <w:pPr>
        <w:rPr>
          <w:sz w:val="8"/>
          <w:szCs w:val="8"/>
        </w:rPr>
      </w:pPr>
      <w:r w:rsidRPr="00E84E72">
        <w:rPr>
          <w:sz w:val="8"/>
          <w:szCs w:val="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D" w:rsidRPr="00E84E72" w:rsidRDefault="002D389F" w:rsidP="00464003">
    <w:pPr>
      <w:pStyle w:val="a3"/>
      <w:framePr w:wrap="around" w:vAnchor="text" w:hAnchor="margin" w:xAlign="right" w:y="1"/>
      <w:rPr>
        <w:rStyle w:val="a4"/>
        <w:sz w:val="8"/>
        <w:szCs w:val="8"/>
      </w:rPr>
    </w:pPr>
    <w:r w:rsidRPr="00E84E72">
      <w:rPr>
        <w:rStyle w:val="a4"/>
        <w:sz w:val="8"/>
        <w:szCs w:val="8"/>
      </w:rPr>
      <w:fldChar w:fldCharType="begin"/>
    </w:r>
    <w:r w:rsidR="00C45EED" w:rsidRPr="00E84E72">
      <w:rPr>
        <w:rStyle w:val="a4"/>
        <w:sz w:val="8"/>
        <w:szCs w:val="8"/>
      </w:rPr>
      <w:instrText xml:space="preserve">PAGE  </w:instrText>
    </w:r>
    <w:r w:rsidRPr="00E84E72">
      <w:rPr>
        <w:rStyle w:val="a4"/>
        <w:sz w:val="8"/>
        <w:szCs w:val="8"/>
      </w:rPr>
      <w:fldChar w:fldCharType="end"/>
    </w:r>
  </w:p>
  <w:p w:rsidR="00C45EED" w:rsidRPr="00E84E72" w:rsidRDefault="00C45EED" w:rsidP="00C45EED">
    <w:pPr>
      <w:pStyle w:val="a3"/>
      <w:ind w:right="360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D" w:rsidRPr="00E84E72" w:rsidRDefault="002D389F" w:rsidP="00464003">
    <w:pPr>
      <w:pStyle w:val="a3"/>
      <w:framePr w:wrap="around" w:vAnchor="text" w:hAnchor="margin" w:xAlign="right" w:y="1"/>
      <w:rPr>
        <w:rStyle w:val="a4"/>
        <w:sz w:val="8"/>
        <w:szCs w:val="8"/>
      </w:rPr>
    </w:pPr>
    <w:r w:rsidRPr="00E84E72">
      <w:rPr>
        <w:rStyle w:val="a4"/>
        <w:sz w:val="8"/>
        <w:szCs w:val="8"/>
      </w:rPr>
      <w:fldChar w:fldCharType="begin"/>
    </w:r>
    <w:r w:rsidR="00C45EED" w:rsidRPr="00E84E72">
      <w:rPr>
        <w:rStyle w:val="a4"/>
        <w:sz w:val="8"/>
        <w:szCs w:val="8"/>
      </w:rPr>
      <w:instrText xml:space="preserve">PAGE  </w:instrText>
    </w:r>
    <w:r w:rsidRPr="00E84E72">
      <w:rPr>
        <w:rStyle w:val="a4"/>
        <w:sz w:val="8"/>
        <w:szCs w:val="8"/>
      </w:rPr>
      <w:fldChar w:fldCharType="separate"/>
    </w:r>
    <w:r w:rsidR="00CD084D">
      <w:rPr>
        <w:rStyle w:val="a4"/>
        <w:noProof/>
        <w:sz w:val="8"/>
        <w:szCs w:val="8"/>
      </w:rPr>
      <w:t>1</w:t>
    </w:r>
    <w:r w:rsidRPr="00E84E72">
      <w:rPr>
        <w:rStyle w:val="a4"/>
        <w:sz w:val="8"/>
        <w:szCs w:val="8"/>
      </w:rPr>
      <w:fldChar w:fldCharType="end"/>
    </w:r>
  </w:p>
  <w:p w:rsidR="00C45EED" w:rsidRPr="00E84E72" w:rsidRDefault="00C45EED" w:rsidP="00C45EED">
    <w:pPr>
      <w:pStyle w:val="a3"/>
      <w:ind w:right="36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FF" w:rsidRPr="00E84E72" w:rsidRDefault="00841DFF">
      <w:pPr>
        <w:rPr>
          <w:sz w:val="8"/>
          <w:szCs w:val="8"/>
        </w:rPr>
      </w:pPr>
      <w:r w:rsidRPr="00E84E72">
        <w:rPr>
          <w:sz w:val="8"/>
          <w:szCs w:val="8"/>
        </w:rPr>
        <w:separator/>
      </w:r>
    </w:p>
  </w:footnote>
  <w:footnote w:type="continuationSeparator" w:id="0">
    <w:p w:rsidR="00841DFF" w:rsidRPr="00E84E72" w:rsidRDefault="00841DFF">
      <w:pPr>
        <w:rPr>
          <w:sz w:val="8"/>
          <w:szCs w:val="8"/>
        </w:rPr>
      </w:pPr>
      <w:r w:rsidRPr="00E84E72">
        <w:rPr>
          <w:sz w:val="8"/>
          <w:szCs w:val="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3"/>
    <w:multiLevelType w:val="hybridMultilevel"/>
    <w:tmpl w:val="F82C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75BBF"/>
    <w:multiLevelType w:val="hybridMultilevel"/>
    <w:tmpl w:val="0532C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64A14"/>
    <w:multiLevelType w:val="hybridMultilevel"/>
    <w:tmpl w:val="593CCDF4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5D37923"/>
    <w:multiLevelType w:val="hybridMultilevel"/>
    <w:tmpl w:val="2AB8546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4">
    <w:nsid w:val="171F41E5"/>
    <w:multiLevelType w:val="hybridMultilevel"/>
    <w:tmpl w:val="668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87121"/>
    <w:multiLevelType w:val="hybridMultilevel"/>
    <w:tmpl w:val="C08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47ED0"/>
    <w:multiLevelType w:val="hybridMultilevel"/>
    <w:tmpl w:val="6BF04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B6D8A"/>
    <w:multiLevelType w:val="hybridMultilevel"/>
    <w:tmpl w:val="205E15F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32ED604D"/>
    <w:multiLevelType w:val="hybridMultilevel"/>
    <w:tmpl w:val="9024247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376D0055"/>
    <w:multiLevelType w:val="hybridMultilevel"/>
    <w:tmpl w:val="280C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F586D"/>
    <w:multiLevelType w:val="hybridMultilevel"/>
    <w:tmpl w:val="26FA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96111"/>
    <w:multiLevelType w:val="hybridMultilevel"/>
    <w:tmpl w:val="1B4A47FA"/>
    <w:lvl w:ilvl="0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12">
    <w:nsid w:val="58B97373"/>
    <w:multiLevelType w:val="hybridMultilevel"/>
    <w:tmpl w:val="BD18F9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237AE6"/>
    <w:multiLevelType w:val="hybridMultilevel"/>
    <w:tmpl w:val="8B8053CC"/>
    <w:lvl w:ilvl="0" w:tplc="613EE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B5404E"/>
    <w:multiLevelType w:val="hybridMultilevel"/>
    <w:tmpl w:val="70E0A1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57D20CC"/>
    <w:multiLevelType w:val="hybridMultilevel"/>
    <w:tmpl w:val="E54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D6CDC"/>
    <w:multiLevelType w:val="hybridMultilevel"/>
    <w:tmpl w:val="EB1ADF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10436"/>
    <w:rsid w:val="00056088"/>
    <w:rsid w:val="00071750"/>
    <w:rsid w:val="000776C1"/>
    <w:rsid w:val="0009643F"/>
    <w:rsid w:val="000B2A77"/>
    <w:rsid w:val="000C5A05"/>
    <w:rsid w:val="000E6D86"/>
    <w:rsid w:val="00105CE2"/>
    <w:rsid w:val="00106532"/>
    <w:rsid w:val="00126570"/>
    <w:rsid w:val="00145C72"/>
    <w:rsid w:val="0014714D"/>
    <w:rsid w:val="001556F1"/>
    <w:rsid w:val="00186649"/>
    <w:rsid w:val="001939D9"/>
    <w:rsid w:val="001A3B46"/>
    <w:rsid w:val="001C2B20"/>
    <w:rsid w:val="001E0F27"/>
    <w:rsid w:val="001F4DD2"/>
    <w:rsid w:val="0020608F"/>
    <w:rsid w:val="00222B74"/>
    <w:rsid w:val="00263634"/>
    <w:rsid w:val="0028516D"/>
    <w:rsid w:val="002B44A2"/>
    <w:rsid w:val="002C4755"/>
    <w:rsid w:val="002D015F"/>
    <w:rsid w:val="002D101E"/>
    <w:rsid w:val="002D389F"/>
    <w:rsid w:val="002E72BB"/>
    <w:rsid w:val="003124A6"/>
    <w:rsid w:val="0031659E"/>
    <w:rsid w:val="00337F40"/>
    <w:rsid w:val="00374184"/>
    <w:rsid w:val="00391BD2"/>
    <w:rsid w:val="003A726C"/>
    <w:rsid w:val="003C64E2"/>
    <w:rsid w:val="003D7C9E"/>
    <w:rsid w:val="0040078E"/>
    <w:rsid w:val="00407D40"/>
    <w:rsid w:val="00464003"/>
    <w:rsid w:val="0049272A"/>
    <w:rsid w:val="004A6FE7"/>
    <w:rsid w:val="004B2D7D"/>
    <w:rsid w:val="004F007F"/>
    <w:rsid w:val="004F6FF7"/>
    <w:rsid w:val="00552DD0"/>
    <w:rsid w:val="0056502F"/>
    <w:rsid w:val="00586ECF"/>
    <w:rsid w:val="00590001"/>
    <w:rsid w:val="005A4153"/>
    <w:rsid w:val="005B3B4E"/>
    <w:rsid w:val="005F2AF5"/>
    <w:rsid w:val="00620A73"/>
    <w:rsid w:val="00691016"/>
    <w:rsid w:val="006A45EA"/>
    <w:rsid w:val="006C374E"/>
    <w:rsid w:val="006D21D8"/>
    <w:rsid w:val="006E1DC3"/>
    <w:rsid w:val="006E32D1"/>
    <w:rsid w:val="007040AB"/>
    <w:rsid w:val="007048C3"/>
    <w:rsid w:val="00716812"/>
    <w:rsid w:val="00716923"/>
    <w:rsid w:val="00726E67"/>
    <w:rsid w:val="00745E7F"/>
    <w:rsid w:val="00756A89"/>
    <w:rsid w:val="007E3C11"/>
    <w:rsid w:val="007E4CBF"/>
    <w:rsid w:val="007F526C"/>
    <w:rsid w:val="00811713"/>
    <w:rsid w:val="00817B1A"/>
    <w:rsid w:val="00841DFF"/>
    <w:rsid w:val="0085735F"/>
    <w:rsid w:val="00877A16"/>
    <w:rsid w:val="008B7DBC"/>
    <w:rsid w:val="008D09B6"/>
    <w:rsid w:val="008D3697"/>
    <w:rsid w:val="008E3670"/>
    <w:rsid w:val="0092755E"/>
    <w:rsid w:val="0094270E"/>
    <w:rsid w:val="00956D95"/>
    <w:rsid w:val="009830D4"/>
    <w:rsid w:val="009831FA"/>
    <w:rsid w:val="00996D2F"/>
    <w:rsid w:val="009A6A2A"/>
    <w:rsid w:val="009B054E"/>
    <w:rsid w:val="009B6CB4"/>
    <w:rsid w:val="009D6067"/>
    <w:rsid w:val="009D76D9"/>
    <w:rsid w:val="00A3142C"/>
    <w:rsid w:val="00A546E0"/>
    <w:rsid w:val="00AB7277"/>
    <w:rsid w:val="00AD6B74"/>
    <w:rsid w:val="00AE3FED"/>
    <w:rsid w:val="00AE7430"/>
    <w:rsid w:val="00B01D4E"/>
    <w:rsid w:val="00B12397"/>
    <w:rsid w:val="00B219FA"/>
    <w:rsid w:val="00B23496"/>
    <w:rsid w:val="00B344FF"/>
    <w:rsid w:val="00B82E09"/>
    <w:rsid w:val="00B8763E"/>
    <w:rsid w:val="00BB6D89"/>
    <w:rsid w:val="00BD087D"/>
    <w:rsid w:val="00BD6FD3"/>
    <w:rsid w:val="00C01AD6"/>
    <w:rsid w:val="00C16D73"/>
    <w:rsid w:val="00C21281"/>
    <w:rsid w:val="00C45EED"/>
    <w:rsid w:val="00C704CE"/>
    <w:rsid w:val="00CD084D"/>
    <w:rsid w:val="00D067E0"/>
    <w:rsid w:val="00D16DEE"/>
    <w:rsid w:val="00D56B57"/>
    <w:rsid w:val="00D77FEA"/>
    <w:rsid w:val="00D86DFE"/>
    <w:rsid w:val="00DC6DBB"/>
    <w:rsid w:val="00DC745E"/>
    <w:rsid w:val="00DD2351"/>
    <w:rsid w:val="00DE57A4"/>
    <w:rsid w:val="00E00C86"/>
    <w:rsid w:val="00E25F81"/>
    <w:rsid w:val="00E4671A"/>
    <w:rsid w:val="00E65DAC"/>
    <w:rsid w:val="00E72CE2"/>
    <w:rsid w:val="00E760A1"/>
    <w:rsid w:val="00E83DBF"/>
    <w:rsid w:val="00E84E72"/>
    <w:rsid w:val="00E852A2"/>
    <w:rsid w:val="00EC01DF"/>
    <w:rsid w:val="00ED00C9"/>
    <w:rsid w:val="00ED0A60"/>
    <w:rsid w:val="00EF3E52"/>
    <w:rsid w:val="00EF7F85"/>
    <w:rsid w:val="00F0055D"/>
    <w:rsid w:val="00F173F9"/>
    <w:rsid w:val="00F2640C"/>
    <w:rsid w:val="00F31CB9"/>
    <w:rsid w:val="00F40D0E"/>
    <w:rsid w:val="00FD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styleId="a5">
    <w:name w:val="header"/>
    <w:basedOn w:val="a"/>
    <w:link w:val="a6"/>
    <w:rsid w:val="001A3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3B46"/>
    <w:rPr>
      <w:rFonts w:ascii="Baltica" w:hAnsi="Baltica"/>
      <w:sz w:val="24"/>
    </w:rPr>
  </w:style>
  <w:style w:type="paragraph" w:styleId="a7">
    <w:name w:val="Balloon Text"/>
    <w:basedOn w:val="a"/>
    <w:link w:val="a8"/>
    <w:rsid w:val="00C1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16D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2E09"/>
    <w:pPr>
      <w:ind w:left="720"/>
      <w:contextualSpacing/>
    </w:pPr>
  </w:style>
  <w:style w:type="paragraph" w:styleId="aa">
    <w:name w:val="No Spacing"/>
    <w:qFormat/>
    <w:rsid w:val="008E3670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E25F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1">
    <w:name w:val="Обычный1"/>
    <w:rsid w:val="00AB7277"/>
    <w:pPr>
      <w:widowControl w:val="0"/>
    </w:pPr>
    <w:rPr>
      <w:rFonts w:eastAsia="MS ??"/>
    </w:rPr>
  </w:style>
  <w:style w:type="character" w:customStyle="1" w:styleId="apple-converted-space">
    <w:name w:val="apple-converted-space"/>
    <w:basedOn w:val="a0"/>
    <w:rsid w:val="00AB7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Press</cp:lastModifiedBy>
  <cp:revision>2</cp:revision>
  <cp:lastPrinted>2012-12-13T07:53:00Z</cp:lastPrinted>
  <dcterms:created xsi:type="dcterms:W3CDTF">2012-12-25T10:56:00Z</dcterms:created>
  <dcterms:modified xsi:type="dcterms:W3CDTF">2012-12-25T10:56:00Z</dcterms:modified>
</cp:coreProperties>
</file>